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华北地质勘查局职工大学</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华北地质勘查局职工大学</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负责全局在职职工教育培训工作，承担有关地质找矿专业技工继续教育</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华北地质勘查局职工大学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华北地质勘查局职工大学（内设2个职能科室）。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华北地质勘查局职工大学</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6319600.00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5508379.15</w:t>
            </w: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851800.00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237700.00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295800.23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6615400.23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6597879.15</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17521.08</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6615400.23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6615400.23</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华北地质勘查局职工大学</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6615400.23</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6319600.00</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295800.23</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教育支出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5525900.23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5230100.00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295800.23</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教育管理事务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5525900.23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5230100.00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295800.23</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2050199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5525900.23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5230100.00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295800.23</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851800.00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851800.00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851800.00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851800.00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567900.00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567900.00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283900.00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283900.00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237700.00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237700.00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237700.00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237700.00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196700.00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196700.00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41000.00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41000.00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华北地质勘查局职工大学</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6615400.23</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6615400.23</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6319600.00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295800.23</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615203</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华北地质勘查局职工大学</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6615400.23</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6615400.23</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6319600.00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295800.23</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华北地质勘查局职工大学</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615203</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华北地质勘查局职工大学</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华北地质勘查局职工大学</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6597879.15</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6597879.15</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教育支出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5508379.15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5508379.15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教育管理事务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5508379.15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5508379.15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2050199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5508379.15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5508379.15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851800.00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851800.00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851800.00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851800.00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567900.00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567900.00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283900.00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283900.00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237700.00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237700.00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237700.00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237700.00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196700.00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196700.00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华北地质勘查局职工大学</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6319600.00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5230100.00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5230100.00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851800.00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851800.00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237700.00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237700.00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6319600.00</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6319600.00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6319600.00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6319600.00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6319600.00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6319600.00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华北地质勘查局职工大学</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6319600.00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6319600.00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6319600.00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教育支出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5230100.00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5230100.00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5230100.00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教育管理事务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5230100.00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5230100.00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5230100.00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5230100.00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5230100.00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5230100.00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851800.00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851800.00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851800.00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851800.00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851800.00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851800.00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567900.00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567900.00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567900.00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283900.00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283900.00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283900.00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237700.00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237700.00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237700.00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237700.00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237700.00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237700.00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196700.00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196700.00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196700.00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41000.00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华北地质勘查局职工大学</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6217740.80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1816301.79</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618158.85</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2096314.02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567900.00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283900.00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236500.00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42364.14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556302.00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101859.20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100659.20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6319600.00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华北地质勘查局职工大学</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华北地质勘查局职工大学2025年度政府性基金预算财政拨款收入支出决算表为空表。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华北地质勘查局职工大学</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华北地质勘查局职工大学2025年度国有资本经营预算财政拨款收入支出决算表为空表。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华北地质勘查局职工大学</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华北地质勘查局职工大学2025年财政拨款“三公”经费支出决算表为空表。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华北地质勘查局职工大学</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divId w:val="0"/>
        <w:snapToGrid w:val="0"/>
        <w:ind w:left="-960" w:firstLine="0" w:leftChars="-400" w:firstLineChars="0"/>
        <w:rPr>
          <w:rFonts w:ascii="宋体" w:eastAsia="宋体" w:hAnsi="宋体" w:cs="宋体" w:hint="eastAsia"/>
          <w:i w:val="0"/>
          <w:iCs w:val="0"/>
          <w:color w:val="000000"/>
          <w:kern w:val="0.0"/>
          <w:sz w:val="20"/>
          <w:szCs w:val="20"/>
          <w:highlight w:val="none"/>
          <w:u w:val="none"/>
          <w:lang w:val="en-US" w:eastAsia="zh-CN"/>
        </w:r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r>
        <w:rPr>
          <w:rFonts w:ascii="宋体" w:eastAsia="宋体" w:hAnsi="宋体" w:cs="宋体" w:hint="eastAsia"/>
          <w:i w:val="0"/>
          <w:iCs w:val="0"/>
          <w:color w:val="000000"/>
          <w:kern w:val="0.0"/>
          <w:sz w:val="20"/>
          <w:szCs w:val="20"/>
          <w:highlight w:val="none"/>
          <w:u w:val="none"/>
          <w:lang w:val="en-US" w:eastAsia="zh-CN"/>
        </w:rPr>
        <w:t xml:space="preserve">华北地质勘查局职工大学2025年项目支出决算表为空表。</w:t>
      </w: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华北地质勘查局职工大学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6,615,400.23</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增加367,728.40元，增长5.89%</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一般公共预算财政拨款收支增加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一般公共预算财政拨款收入6,319,600.00元、其他收入295,800.23元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教育支出5,508,379.15元、社会保障和就业支出851,800.00元、卫生健康支出237,700.00元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华北地质勘查局职工大学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6,615,400.23</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增加367,728.40元，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一般公共预算财政拨款收入增加</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一般公共预算财政拨款收入6,319,600.00元，占95.53%；其他收入295,800.23元，占4.47%</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华北地质勘查局职工大学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6,597,879.15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增加367,728.40元，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一般公共预算财政拨款支出增加</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基本支出6,597,879.15元，占100.00%</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华北地质勘查局职工大学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6,319,600.00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增加406,600.00元，增长6.88%，</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一般公共预算财政拨款增加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一般公共预算财政拨款6,319,600.00元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教育支出5,230,100.00元、社会保障和就业支出851,800.00元、卫生健康支出237,700.00元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华北地质勘查局职工大学2025年度一般公共预算财政拨款支出合计6,319,600.00元，占本年支出合计的95.78%。与2024年度相比，一般公共预算财政拨款支出</w:t>
      </w:r>
      <w:r>
        <w:rPr>
          <w:rFonts w:eastAsia="仿宋_GB2312" w:hint="eastAsia"/>
          <w:sz w:val="30"/>
          <w:szCs w:val="30"/>
          <w:highlight w:val="none"/>
          <w:lang w:val="en-US" w:eastAsia="zh-CN"/>
        </w:rPr>
        <w:t xml:space="preserve">增加406,600.00元</w:t>
      </w:r>
      <w:r>
        <w:rPr>
          <w:rFonts w:eastAsia="仿宋_GB2312" w:hint="eastAsia"/>
          <w:sz w:val="30"/>
          <w:szCs w:val="30"/>
          <w:highlight w:val="none"/>
          <w:lang w:val="en-US" w:eastAsia="zh-CN"/>
        </w:rPr>
        <w:t xml:space="preserve">，增长6.88%</w:t>
      </w:r>
      <w:r>
        <w:rPr>
          <w:rFonts w:eastAsia="仿宋_GB2312" w:hint="eastAsia"/>
          <w:sz w:val="30"/>
          <w:szCs w:val="30"/>
          <w:highlight w:val="none"/>
          <w:lang w:val="en-US" w:eastAsia="zh-CN"/>
        </w:rPr>
        <w:t xml:space="preserve">，主要原因是人员经费支出增加。</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2025年度一般公共预算财政拨款支出6,319,600.00元，主要用于以下方面：</w:t>
      </w:r>
      <w:r>
        <w:rPr>
          <w:rFonts w:eastAsia="仿宋_GB2312" w:hint="eastAsia"/>
          <w:sz w:val="30"/>
          <w:szCs w:val="30"/>
          <w:highlight w:val="none"/>
        </w:rPr>
        <w:t xml:space="preserve">教育支出（类）支出5,230,100.00元，占82.76%，社会保障和就业支出（类）支出851,800.00元，占13.48%，卫生健康支出（类）支出237,700.00元，占3.76%</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2025年度一般公共预算财政拨款支出年初预算为5,992,000.00元，支出决算为6,319,600.00元</w:t>
      </w:r>
      <w:r>
        <w:rPr>
          <w:rFonts w:eastAsia="仿宋_GB2312" w:hint="eastAsia"/>
          <w:sz w:val="30"/>
          <w:szCs w:val="30"/>
          <w:highlight w:val="none"/>
          <w:lang w:val="en-US" w:eastAsia="zh-CN"/>
        </w:rPr>
        <w:t xml:space="preserve">，完成年初预算的105.47%</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教育支出（类）教育管理事务（款）其他教育管理事务支出（项）年初预算为5,000,000.00元，支出决算为5,230,100.00元，完成年初预算的104.60%，决算数大于年初预算数的主要原因是：职务职级调整导致人员经费较年初预算稍有增长。</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社会保障和就业支出（类）行政事业单位养老支出（款）机关事业单位基本养老保险缴费支出（项）年初预算为520,000.00元，支出决算为567,900.00元，完成年初预算的109.21%，决算数大于年初预算数的主要原因是：本年度因人员增减变动导致养老保险缴费较预算有所变化。</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社会保障和就业支出（类）行政事业单位养老支出（款）机关事业单位职业年金缴费支出（项）年初预算为260,000.00元，支出决算为283,900.00元，完成年初预算的109.19%，决算数大于年初预算数的主要原因是：本年度因人员增减变动导致职业年金缴费较预算有所变化。</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卫生健康支出（类）行政事业单位医疗（款）事业单位医疗（项）年初预算为171,000.00元，支出决算为196,700.00元，完成年初预算的115.03%，决算数大于年初预算数的主要原因是：本年度因人员增减变动导致事业单位医疗较预算有所变化。</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卫生健康支出（类）行政事业单位医疗（款）其他行政事业单位医疗支出（项）年初预算为41,000.00元，支出决算为41,000.00元，完成年初预算的100.00%，决算数与年初预算数持平的主要原因是：厉行节约，严格按照预算执行。</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华北地质勘查局职工大学2025年度一般公共预算财政拨款基本支出合计6,319,600.00元，与2024年度相比</w:t>
      </w:r>
      <w:r>
        <w:rPr>
          <w:rFonts w:eastAsia="仿宋_GB2312" w:hint="eastAsia"/>
          <w:sz w:val="30"/>
          <w:szCs w:val="30"/>
          <w:highlight w:val="none"/>
          <w:lang w:val="en-US" w:eastAsia="zh-CN"/>
        </w:rPr>
        <w:t xml:space="preserve">增加406,600.00元，</w:t>
      </w:r>
      <w:r>
        <w:rPr>
          <w:rFonts w:eastAsia="仿宋_GB2312" w:hint="eastAsia"/>
          <w:sz w:val="30"/>
          <w:szCs w:val="30"/>
          <w:highlight w:val="none"/>
          <w:lang w:val="en-US" w:eastAsia="zh-CN"/>
        </w:rPr>
        <w:t xml:space="preserve">主要原因是人员经费支出增加。</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人员经费6,319,600.00元，主要包括</w:t>
      </w:r>
      <w:r>
        <w:rPr>
          <w:rFonts w:eastAsia="仿宋_GB2312" w:hint="eastAsia"/>
          <w:sz w:val="30"/>
          <w:szCs w:val="30"/>
          <w:highlight w:val="none"/>
          <w:lang w:val="en-US" w:eastAsia="zh-CN"/>
        </w:rPr>
        <w:t xml:space="preserve">基本工资、津贴补贴、绩效工资、机关事业单位基本养老保险缴费、职业年金缴费、职工基本医疗保险缴费、其他社会保障缴费、住房公积金、退休费、医疗费补助</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华北地质勘查局职工大学2025年度无政府性基金预算财政拨款收入、支出和结转结余。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华北地质勘查局职工大学2025年度无国有资本经营预算财政拨款收入、支出和结转结余。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决算数较上年持平的主要原因是本年度与上年度均未用财政拨款经费列支“三公”经费。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华北地质勘查局职工大学2025年度无机关运行经费。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华北地质勘查局职工大学2025年度无政府采购支出。</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华北地质勘查局职工大学2025年度无国有资产占有使用情况。</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华北地质勘查局职工大学2025年度没有项目支出，无需开展部门评价。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华北地质勘查局职工大学不属于乡、镇、街级单位，不涉及公开2025年度教育、医疗卫生、社会保障和就业、住房保障、涉农补贴等民生支出情况。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B05F9CEB-E059-41C0-84E3-D78E9C70E2D5}"/>
    <w:embedBold r:id="rId2" w:subsetted="1" w:fontKey="{0C0C03E0-4FC5-4A06-84A3-437CFCE9E601}"/>
  </w:font>
  <w:font w:name="Cambria">
    <w:panose1 w:val="02040503050406030204"/>
    <w:charset w:val="00"/>
    <w:family w:val="roman"/>
    <w:pitch w:val="default"/>
    <w:sig w:usb0="E00006FF" w:usb1="420024FF" w:usb2="02000000" w:usb3="00000000" w:csb0="2000019F" w:csb1="00000000"/>
    <w:embedRegular r:id="rId3" w:fontKey="{3890F4C6-63BD-4A8B-9BE0-A05BD3ACD6D3}"/>
  </w:font>
  <w:font w:name="Calibri">
    <w:panose1 w:val="020F0502020204030204"/>
    <w:charset w:val="00"/>
    <w:family w:val="swiss"/>
    <w:pitch w:val="default"/>
    <w:sig w:usb0="E4002EFF" w:usb1="C200247B" w:usb2="00000009" w:usb3="00000000" w:csb0="200001FF" w:csb1="00000000"/>
    <w:embedRegular r:id="rId4" w:fontKey="{B394BB1B-9960-46EC-8EB2-916E4EF5C491}"/>
  </w:font>
  <w:font w:name="黑体">
    <w:panose1 w:val="02010609060101010101"/>
    <w:charset w:val="FFFFFF86"/>
    <w:family w:val="auto"/>
    <w:pitch w:val="default"/>
    <w:sig w:usb0="800002BF" w:usb1="38CF7CFA" w:usb2="00000016" w:usb3="00000000" w:csb0="00040001" w:csb1="00000000"/>
    <w:embedRegular r:id="rId5" w:subsetted="1" w:fontKey="{D177B697-8393-4F81-A7E7-B2656980A394}"/>
    <w:embedBold r:id="rId6" w:subsetted="1" w:fontKey="{9DEEB85E-47C0-4A4D-A3EA-45FCDF54EBDE}"/>
  </w:font>
  <w:font w:name="方正小标宋简体">
    <w:altName w:val="黑体"/>
    <w:panose1 w:val="02000000000000000000"/>
    <w:charset w:val="FFFFFF86"/>
    <w:family w:val="auto"/>
    <w:pitch w:val="default"/>
    <w:sig w:usb0="00000001" w:usb1="08000000" w:usb2="00000000" w:usb3="00000000" w:csb0="00040000" w:csb1="00000000"/>
    <w:embedRegular r:id="rId7" w:fontKey="{C2B8A637-14FA-4E49-8044-018FC81581FD}"/>
    <w:embedBold r:id="rId8" w:fontKey="{88365597-4607-4416-92FC-8D81CF9E34EF}"/>
  </w:font>
  <w:font w:name="仿宋">
    <w:panose1 w:val="02010609060101010101"/>
    <w:charset w:val="FFFFFF86"/>
    <w:family w:val="auto"/>
    <w:pitch w:val="default"/>
    <w:sig w:usb0="800002BF" w:usb1="38CF7CFA" w:usb2="00000016" w:usb3="00000000" w:csb0="00040001" w:csb1="00000000"/>
    <w:embedRegular r:id="rId9" w:subsetted="1" w:fontKey="{B28176F3-2DDC-49C0-A40B-16DF1A8E46F3}"/>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B5C816F5-12B5-464B-B0A4-264CEAD5FBDA}"/>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1" w:subsetted="1" w:fontKey="{F15C4FC4-6FB8-47B8-BE8E-F0A1D0A9323E}"/>
    <w:embedBold r:id="rId12" w:subsetted="1" w:fontKey="{9D4990BC-7A51-4D41-AC72-E7C10A7D5F28}"/>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6</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17</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24</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27</Pages>
  <Words>11720</Words>
  <Characters>62073</Characters>
  <Application>WPS Office_12.1.0.28043_F1E327BC-269C-435d-A152-05C5408002CA</Application>
  <DocSecurity>0</DocSecurity>
  <Lines>60</Lines>
  <Paragraphs>16</Paragraphs>
  <ScaleCrop>false</ScaleCrop>
  <Company>Microsoft</Company>
  <LinksUpToDate>false</LinksUpToDate>
  <CharactersWithSpaces>63178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2026-08-26T09:19:43Z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